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beforeLines="50" w:after="143" w:afterLines="50"/>
        <w:jc w:val="both"/>
        <w:rPr>
          <w:rFonts w:hint="eastAsia" w:ascii="仿宋_GB2312" w:hAnsi="仿宋_GB2312" w:eastAsia="方正小标宋简体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小标宋简体" w:hAnsi="仿宋_GB2312" w:eastAsia="方正小标宋简体" w:cs="仿宋_GB2312"/>
          <w:b w:val="0"/>
          <w:bCs w:val="0"/>
          <w:color w:val="auto"/>
          <w:sz w:val="44"/>
          <w:szCs w:val="44"/>
        </w:rPr>
        <w:t>洪涝灾</w:t>
      </w:r>
      <w:r>
        <w:rPr>
          <w:rFonts w:hint="eastAsia" w:ascii="方正小标宋简体" w:hAnsi="仿宋_GB2312" w:eastAsia="方正小标宋简体" w:cs="仿宋_GB2312"/>
          <w:b w:val="0"/>
          <w:bCs w:val="0"/>
          <w:color w:val="auto"/>
          <w:sz w:val="44"/>
          <w:szCs w:val="44"/>
          <w:lang w:eastAsia="zh-CN"/>
        </w:rPr>
        <w:t>区</w:t>
      </w:r>
      <w:r>
        <w:rPr>
          <w:rFonts w:hint="eastAsia" w:ascii="方正小标宋简体" w:hAnsi="仿宋_GB2312" w:eastAsia="方正小标宋简体" w:cs="仿宋_GB2312"/>
          <w:b w:val="0"/>
          <w:bCs w:val="0"/>
          <w:color w:val="auto"/>
          <w:sz w:val="44"/>
          <w:szCs w:val="44"/>
        </w:rPr>
        <w:t>农</w:t>
      </w:r>
      <w:r>
        <w:rPr>
          <w:rFonts w:hint="eastAsia" w:ascii="方正小标宋简体" w:hAnsi="仿宋_GB2312" w:eastAsia="方正小标宋简体" w:cs="仿宋_GB2312"/>
          <w:b w:val="0"/>
          <w:bCs w:val="0"/>
          <w:color w:val="auto"/>
          <w:sz w:val="44"/>
          <w:szCs w:val="44"/>
          <w:lang w:eastAsia="zh-CN"/>
        </w:rPr>
        <w:t>村住</w:t>
      </w:r>
      <w:r>
        <w:rPr>
          <w:rFonts w:hint="eastAsia" w:ascii="方正小标宋简体" w:hAnsi="仿宋_GB2312" w:eastAsia="方正小标宋简体" w:cs="仿宋_GB2312"/>
          <w:b w:val="0"/>
          <w:bCs w:val="0"/>
          <w:color w:val="auto"/>
          <w:sz w:val="44"/>
          <w:szCs w:val="44"/>
        </w:rPr>
        <w:t>房安全应急评估指南</w:t>
      </w:r>
      <w:r>
        <w:rPr>
          <w:rFonts w:hint="eastAsia" w:ascii="方正小标宋简体" w:hAnsi="仿宋_GB2312" w:eastAsia="方正小标宋简体" w:cs="仿宋_GB2312"/>
          <w:b w:val="0"/>
          <w:bCs w:val="0"/>
          <w:color w:val="auto"/>
          <w:sz w:val="44"/>
          <w:szCs w:val="44"/>
          <w:lang w:eastAsia="zh-CN"/>
        </w:rPr>
        <w:t>（暂行）</w:t>
      </w:r>
    </w:p>
    <w:p>
      <w:pPr>
        <w:jc w:val="center"/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</w:pPr>
      <w:bookmarkStart w:id="2" w:name="_GoBack"/>
      <w:bookmarkEnd w:id="2"/>
    </w:p>
    <w:p>
      <w:pPr>
        <w:jc w:val="center"/>
        <w:rPr>
          <w:rFonts w:ascii="黑体" w:hAnsi="黑体" w:eastAsia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  <w:t>总则</w:t>
      </w:r>
    </w:p>
    <w:p>
      <w:pPr>
        <w:spacing w:line="360" w:lineRule="auto"/>
        <w:ind w:firstLine="643" w:firstLineChars="200"/>
        <w:rPr>
          <w:rFonts w:ascii="Times New Roman" w:hAnsi="仿宋_GB2312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仿宋_GB2312" w:eastAsia="仿宋_GB2312"/>
          <w:b/>
          <w:bCs/>
          <w:color w:val="auto"/>
          <w:sz w:val="32"/>
          <w:szCs w:val="32"/>
        </w:rPr>
        <w:t>第一条</w:t>
      </w:r>
      <w:r>
        <w:rPr>
          <w:rFonts w:hint="eastAsia" w:ascii="Times New Roman" w:hAnsi="仿宋_GB2312" w:eastAsia="仿宋_GB2312"/>
          <w:b w:val="0"/>
          <w:bCs w:val="0"/>
          <w:color w:val="auto"/>
          <w:sz w:val="32"/>
          <w:szCs w:val="32"/>
        </w:rPr>
        <w:t xml:space="preserve"> 为指导洪涝灾区</w:t>
      </w:r>
      <w:r>
        <w:rPr>
          <w:rFonts w:hint="eastAsia" w:ascii="Times New Roman" w:hAnsi="仿宋_GB2312" w:eastAsia="仿宋_GB2312"/>
          <w:b w:val="0"/>
          <w:bCs w:val="0"/>
          <w:color w:val="auto"/>
          <w:sz w:val="32"/>
          <w:szCs w:val="32"/>
          <w:lang w:eastAsia="zh-CN"/>
        </w:rPr>
        <w:t>农村住房</w:t>
      </w:r>
      <w:r>
        <w:rPr>
          <w:rFonts w:hint="eastAsia" w:ascii="Times New Roman" w:hAnsi="仿宋_GB2312" w:eastAsia="仿宋_GB2312"/>
          <w:b w:val="0"/>
          <w:bCs w:val="0"/>
          <w:color w:val="auto"/>
          <w:sz w:val="32"/>
          <w:szCs w:val="32"/>
        </w:rPr>
        <w:t>安全应急评估，快速评判灾后农村群众能否返家居住或必须过渡安置的问题，制定本指南。</w:t>
      </w:r>
    </w:p>
    <w:p>
      <w:pPr>
        <w:spacing w:line="360" w:lineRule="auto"/>
        <w:ind w:firstLine="643" w:firstLineChars="200"/>
        <w:rPr>
          <w:rFonts w:ascii="Times New Roman" w:hAnsi="Times New Roman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仿宋_GB2312" w:eastAsia="仿宋_GB2312"/>
          <w:b/>
          <w:bCs/>
          <w:color w:val="auto"/>
          <w:sz w:val="32"/>
          <w:szCs w:val="32"/>
        </w:rPr>
        <w:t>第二条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 xml:space="preserve"> 本指南适用于遭受洪涝灾害破坏的自住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lang w:eastAsia="zh-CN"/>
        </w:rPr>
        <w:t>农村住房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>的安全应急评估。包括所有遭受洪水冲击、浸泡或短时间进水的自住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lang w:eastAsia="zh-CN"/>
        </w:rPr>
        <w:t>农村住房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>，及由于灾区地质隐患影响、安全受到威胁的自住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lang w:eastAsia="zh-CN"/>
        </w:rPr>
        <w:t>农村住房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>用于经营的农村房屋应由专业机构进行安全性鉴定。</w:t>
      </w:r>
    </w:p>
    <w:p>
      <w:pPr>
        <w:spacing w:line="360" w:lineRule="auto"/>
        <w:ind w:firstLine="643" w:firstLineChars="200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仿宋_GB2312" w:eastAsia="仿宋_GB2312"/>
          <w:b/>
          <w:bCs/>
          <w:color w:val="auto"/>
          <w:sz w:val="32"/>
          <w:szCs w:val="32"/>
        </w:rPr>
        <w:t>第三条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 xml:space="preserve"> 根据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lang w:eastAsia="zh-CN"/>
        </w:rPr>
        <w:t>农村住房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>安全应急评估结论，遭受洪涝灾害的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lang w:eastAsia="zh-CN"/>
        </w:rPr>
        <w:t>农村住房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>可以简单分为两类：“可以居住”与“不可以居住”。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“可以居住”类，是指经过应急评估，场地安全、地基稳定、主体结构安全，不需修理或经简单维护后即可入住的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农村住房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对于“可以居住”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房屋，农户在返家入住后，应注意观察，一旦发现有安全方面的异常情况，应立即撤出并报告“村两委”和乡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政府，乡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政府应组织技术力量进行核查，及时消除隐患。县级住房和城乡建设部门给予技术指导和支持。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（2）“不可以居住”类，是指经过应急评估，地基或主体结构出现安全隐患，或所在区域、地段出现地质隐患的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农村住房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对于“不可以居住”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房屋，除明显倒塌或严重受损且不具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>备加固修复价值的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lang w:eastAsia="zh-CN"/>
        </w:rPr>
        <w:t>农村住房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>外，其余房屋应做进一步的安全性鉴定</w:t>
      </w:r>
      <w:bookmarkStart w:id="0" w:name="_Hlk79574677"/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>，根据鉴定结果采取相应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lang w:eastAsia="zh-CN"/>
        </w:rPr>
        <w:t>改造或加固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>措施。</w:t>
      </w:r>
    </w:p>
    <w:bookmarkEnd w:id="0"/>
    <w:p>
      <w:pPr>
        <w:spacing w:line="360" w:lineRule="auto"/>
        <w:ind w:firstLine="643" w:firstLineChars="200"/>
        <w:rPr>
          <w:rFonts w:ascii="Times New Roman" w:hAnsi="Times New Roman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仿宋_GB2312" w:eastAsia="仿宋_GB2312"/>
          <w:b/>
          <w:bCs/>
          <w:color w:val="auto"/>
          <w:sz w:val="32"/>
          <w:szCs w:val="32"/>
        </w:rPr>
        <w:t>第四条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 xml:space="preserve"> 洪涝灾区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lang w:eastAsia="zh-CN"/>
        </w:rPr>
        <w:t>农村住房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>安全应急评估过程中，如发现存在本指南未提及的其他异常情况或安全隐患的，应及时上报，由县级住房和城乡建设部门组织技术力量予以进一步核查。</w:t>
      </w:r>
    </w:p>
    <w:p>
      <w:pPr>
        <w:jc w:val="center"/>
        <w:rPr>
          <w:rFonts w:ascii="黑体" w:hAnsi="黑体" w:eastAsia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  <w:t>基本规定</w:t>
      </w:r>
    </w:p>
    <w:p>
      <w:pPr>
        <w:spacing w:line="360" w:lineRule="auto"/>
        <w:ind w:firstLine="643" w:firstLineChars="200"/>
        <w:rPr>
          <w:rFonts w:ascii="Times New Roman" w:hAnsi="Times New Roman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仿宋_GB2312" w:eastAsia="仿宋_GB2312"/>
          <w:b/>
          <w:bCs/>
          <w:color w:val="auto"/>
          <w:sz w:val="32"/>
          <w:szCs w:val="32"/>
        </w:rPr>
        <w:t>第五条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 xml:space="preserve"> 洪涝灾区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lang w:eastAsia="zh-CN"/>
        </w:rPr>
        <w:t>农村住房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>安全应急评估应由乡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>镇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>政府组织专业技术人员、团队实施。工作开展前，</w:t>
      </w:r>
      <w:bookmarkStart w:id="1" w:name="_Hlk79576521"/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>县级住房和城乡建设部门应</w:t>
      </w:r>
      <w:bookmarkEnd w:id="1"/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>组织相关人员进行技术培训。</w:t>
      </w:r>
    </w:p>
    <w:p>
      <w:pPr>
        <w:spacing w:line="360" w:lineRule="auto"/>
        <w:ind w:firstLine="643" w:firstLineChars="200"/>
        <w:rPr>
          <w:rFonts w:ascii="Times New Roman" w:hAnsi="Times New Roman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仿宋_GB2312" w:eastAsia="仿宋_GB2312"/>
          <w:b/>
          <w:bCs/>
          <w:color w:val="auto"/>
          <w:sz w:val="32"/>
          <w:szCs w:val="32"/>
        </w:rPr>
        <w:t>第六条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 xml:space="preserve"> 洪涝灾区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lang w:eastAsia="zh-CN"/>
        </w:rPr>
        <w:t>农村住房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>安全应急评估应逐门入户进行。现场工作包括：场地安全评估、地基基础安全评估、上部结构安全评估。</w:t>
      </w:r>
    </w:p>
    <w:p>
      <w:pPr>
        <w:spacing w:line="360" w:lineRule="auto"/>
        <w:ind w:firstLine="643" w:firstLineChars="200"/>
        <w:rPr>
          <w:rFonts w:ascii="Times New Roman" w:hAnsi="Times New Roman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仿宋_GB2312" w:eastAsia="仿宋_GB2312"/>
          <w:b/>
          <w:bCs/>
          <w:color w:val="auto"/>
          <w:sz w:val="32"/>
          <w:szCs w:val="32"/>
        </w:rPr>
        <w:t>第七条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 xml:space="preserve"> 根据分项评估结果与下表，给出洪涝灾区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lang w:eastAsia="zh-CN"/>
        </w:rPr>
        <w:t>农村住房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>安全应急评估初步结论。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643" w:firstLineChars="200"/>
        <w:jc w:val="center"/>
        <w:textAlignment w:val="auto"/>
        <w:outlineLvl w:val="9"/>
        <w:rPr>
          <w:rFonts w:ascii="Times New Roman" w:hAnsi="Times New Roman" w:eastAsia="仿宋_GB2312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</w:rPr>
        <w:t>灾区</w:t>
      </w: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lang w:eastAsia="zh-CN"/>
        </w:rPr>
        <w:t>农村住房</w:t>
      </w: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</w:rPr>
        <w:t>安全应急评估判定标准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3379"/>
        <w:gridCol w:w="282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tblHeader/>
          <w:jc w:val="center"/>
        </w:trPr>
        <w:tc>
          <w:tcPr>
            <w:tcW w:w="20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  <w:t>房屋类型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  <w:t>判定标准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  <w:t>处理建议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  <w:jc w:val="center"/>
        </w:trPr>
        <w:tc>
          <w:tcPr>
            <w:tcW w:w="2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可以居住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spacing w:line="32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未发现安全隐患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可以不做处理或简单维护；可以返家入住；继续观察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  <w:jc w:val="center"/>
        </w:trPr>
        <w:tc>
          <w:tcPr>
            <w:tcW w:w="2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不可以居住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存在1项以上安全隐患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暂时不可以返家入住；部分房屋需进一步做安全性鉴定</w:t>
            </w:r>
          </w:p>
        </w:tc>
      </w:tr>
    </w:tbl>
    <w:p>
      <w:pPr>
        <w:spacing w:before="287" w:beforeLines="100"/>
        <w:jc w:val="center"/>
        <w:rPr>
          <w:rFonts w:ascii="黑体" w:hAnsi="黑体" w:eastAsia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  <w:t>安全应急评估技术要点</w:t>
      </w:r>
    </w:p>
    <w:p>
      <w:pPr>
        <w:spacing w:line="360" w:lineRule="auto"/>
        <w:ind w:firstLine="643" w:firstLineChars="200"/>
        <w:rPr>
          <w:rFonts w:ascii="Times New Roman" w:hAnsi="Times New Roman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仿宋_GB2312" w:eastAsia="仿宋_GB2312"/>
          <w:b/>
          <w:bCs/>
          <w:color w:val="auto"/>
          <w:sz w:val="32"/>
          <w:szCs w:val="32"/>
        </w:rPr>
        <w:t>第八条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 xml:space="preserve"> 处于以下地段的房屋，存在场地安全隐患：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（1）场地紧靠山体或崖体，已经出现滑坡或有滑坡迹象；或场地出现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泥石流、崩塌等地质灾害隐患。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（2）场地出现地陷、地裂、大范围地下空洞、塌方等现象。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（3）场地位于河漫滩，或行洪、分洪和退洪口门附近，受到洪水直接威胁。</w:t>
      </w:r>
    </w:p>
    <w:p>
      <w:pPr>
        <w:spacing w:line="360" w:lineRule="auto"/>
        <w:ind w:firstLine="643" w:firstLineChars="200"/>
        <w:rPr>
          <w:rFonts w:ascii="Times New Roman" w:hAnsi="Times New Roman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仿宋_GB2312" w:eastAsia="仿宋_GB2312"/>
          <w:b/>
          <w:bCs/>
          <w:color w:val="auto"/>
          <w:sz w:val="32"/>
          <w:szCs w:val="32"/>
        </w:rPr>
        <w:t>第九条</w:t>
      </w:r>
      <w:r>
        <w:rPr>
          <w:rFonts w:hint="eastAsia" w:ascii="Times New Roman" w:hAnsi="仿宋_GB2312" w:eastAsia="仿宋_GB2312"/>
          <w:b w:val="0"/>
          <w:bCs w:val="0"/>
          <w:color w:val="auto"/>
          <w:sz w:val="32"/>
          <w:szCs w:val="32"/>
        </w:rPr>
        <w:t xml:space="preserve"> </w:t>
      </w:r>
      <w:r>
        <w:rPr>
          <w:rFonts w:hint="eastAsia" w:ascii="仿宋_GB2312" w:hAnsi="Times New Roman" w:eastAsia="仿宋_GB2312"/>
          <w:b w:val="0"/>
          <w:bCs w:val="0"/>
          <w:color w:val="auto"/>
          <w:sz w:val="32"/>
          <w:szCs w:val="32"/>
        </w:rPr>
        <w:t>房屋地基基础出现以下状况，视为存在安全隐患：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（1）地基出现滑移，且存在发展迹象。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（2）基础底部持力土层流失，基础部分悬空或局部破坏。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（3）地基出现严重不均匀沉降，房屋出现肉眼可见的明显歪斜。</w:t>
      </w:r>
    </w:p>
    <w:p>
      <w:pPr>
        <w:spacing w:line="360" w:lineRule="auto"/>
        <w:ind w:firstLine="643" w:firstLineChars="200"/>
        <w:rPr>
          <w:rFonts w:ascii="Times New Roman" w:hAnsi="Times New Roman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仿宋_GB2312" w:eastAsia="仿宋_GB2312"/>
          <w:b/>
          <w:bCs/>
          <w:color w:val="auto"/>
          <w:sz w:val="32"/>
          <w:szCs w:val="32"/>
        </w:rPr>
        <w:t>第十条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 xml:space="preserve"> 房屋上部结构出现以下状况，视为存在安全隐患：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（1）位于洪水淹没区或径流区，淹没或径流水位在房屋室内地坪以上的土木结构房屋、泥浆砌筑的砖木、石木结构房屋及土窑洞。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（2）洪水浸泡4小时以上的白灰砂浆砌筑且没有水泥砂浆抹面或勾缝的砖木结构、砖混结构房屋。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（3）承重墙体出现明显裂缝（单条宽度大于10mm的裂缝，或多条宽度大于5mm的裂缝），纵横墙交接处出现贯通性裂缝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或墙体出现肉眼可见的歪斜现象。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（4）承重墙体根部出现严重溃烂或剥蚀。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（5）承重墙体局部倒塌。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（6）独立承重砖柱出现宽度大于1.5mm的裂缝，或有断裂、错位迹象。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（7）楼（屋）面出现变形或局部坍塌；楼（屋）面承重大梁、屋架、楼板等在墙体顶部支座处出现滑动、侧翻、失稳等现象。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（8）承重木构件（木柱、木梁、木屋架、木檩）已严重腐朽，有断裂或失效危险；木构件在洪水作用下移位或偏离支座。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（9）承重混凝土构件（柱、梁、板）表面严重剥蚀、开裂，钢筋锈蚀，有断裂或失效危险。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（10）砖窑或石窑，边窑腿出现明显外闪；或窑顶出现纵向裂缝；或窑脸严重外闪，有倒塌危险。</w:t>
      </w:r>
    </w:p>
    <w:p>
      <w:pPr>
        <w:spacing w:line="360" w:lineRule="auto"/>
        <w:ind w:firstLine="640" w:firstLineChars="200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（11）钢结构受力构件（柱、梁、屋架等）受到洪水冲击或杂物撞击，出现明显变形或屈曲；或钢结构主要连接节点失效。</w:t>
      </w:r>
    </w:p>
    <w:p>
      <w:pPr>
        <w:wordWrap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87" w:bottom="1984" w:left="1587" w:header="851" w:footer="992" w:gutter="0"/>
      <w:pgNumType w:fmt="decimal" w:start="2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41991E2-6AB6-466A-A331-E9301047268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1CEE868-711A-4E9D-A24C-A73139892563}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DD0D715D-1BF2-4AF4-AF19-53B4E892F6B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6B159F3-C183-46E0-9F78-328CCB32ECD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F6D8431F-35CC-4207-B98E-F01F8F70A9B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-609600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-48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TAUrzTAAAACAEAAA8AAAAAAAAA&#10;AQAgAAAAIgAAAGRycy9kb3ducmV2LnhtbFBLAQIUABQAAAAIAIdO4kBERFAp3QEAAL4DAAAOAAAA&#10;AAAAAAEAIAAAACI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BB9AF"/>
    <w:rsid w:val="005C5376"/>
    <w:rsid w:val="042F4481"/>
    <w:rsid w:val="0ACC456A"/>
    <w:rsid w:val="0DC9383B"/>
    <w:rsid w:val="166609D3"/>
    <w:rsid w:val="16F9760F"/>
    <w:rsid w:val="3BC859E5"/>
    <w:rsid w:val="3D7F51ED"/>
    <w:rsid w:val="3E3428B5"/>
    <w:rsid w:val="3ECE2439"/>
    <w:rsid w:val="4B2F3165"/>
    <w:rsid w:val="4FFE1451"/>
    <w:rsid w:val="532D0987"/>
    <w:rsid w:val="5BD704B6"/>
    <w:rsid w:val="5F3D8693"/>
    <w:rsid w:val="5FDF8621"/>
    <w:rsid w:val="6A22609A"/>
    <w:rsid w:val="6CCFEF8B"/>
    <w:rsid w:val="6D6B7F8C"/>
    <w:rsid w:val="6F1E73E0"/>
    <w:rsid w:val="7A021F1A"/>
    <w:rsid w:val="7B622C1E"/>
    <w:rsid w:val="7BDBB9AF"/>
    <w:rsid w:val="7D5E50A2"/>
    <w:rsid w:val="7D9B1DC9"/>
    <w:rsid w:val="7DBFF71B"/>
    <w:rsid w:val="7DC72DD3"/>
    <w:rsid w:val="7F9E76A6"/>
    <w:rsid w:val="BB6740E7"/>
    <w:rsid w:val="BEEAE3DE"/>
    <w:rsid w:val="BF4B6322"/>
    <w:rsid w:val="BFF3C698"/>
    <w:rsid w:val="D7B602B1"/>
    <w:rsid w:val="DFFF9C29"/>
    <w:rsid w:val="E563E190"/>
    <w:rsid w:val="E7E17A7F"/>
    <w:rsid w:val="EFB75282"/>
    <w:rsid w:val="FE50E7C6"/>
    <w:rsid w:val="FF559E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2021-08-27T10:03:00Z</dcterms:created>
  <dc:creator>贺旺:会签司局承办处室</dc:creator>
  <cp:lastModifiedBy>小绿人同学</cp:lastModifiedBy>
  <cp:lastPrinted>2021-09-01T03:22:00Z</cp:lastPrinted>
  <dcterms:modified xsi:type="dcterms:W3CDTF">2021-09-02T08:10:17Z</dcterms:modified>
  <dc:title>住房和城乡建设部办公厅关于印发《洪涝灾害农房安全应急预案（暂行）》和《洪涝灾区农房安全应急评估指南（暂行）》的通知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183577B250924D2FA1A893F96EDDA892</vt:lpwstr>
  </property>
</Properties>
</file>